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6FED" w:rsidRDefault="00ED27F0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5095" cy="9119235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CF0">
        <w:br w:type="page"/>
      </w:r>
    </w:p>
    <w:p w:rsidR="005F6FED" w:rsidRPr="00C11CF0" w:rsidRDefault="00ED27F0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5095" cy="909447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9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C11CF0" w:rsidRPr="00C11CF0">
        <w:br w:type="page"/>
      </w:r>
    </w:p>
    <w:p w:rsidR="005F6FED" w:rsidRDefault="00ED27F0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509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1CF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99"/>
        <w:gridCol w:w="1502"/>
        <w:gridCol w:w="1760"/>
        <w:gridCol w:w="4767"/>
        <w:gridCol w:w="966"/>
      </w:tblGrid>
      <w:tr w:rsidR="005F6FED" w:rsidTr="00C11CF0">
        <w:trPr>
          <w:trHeight w:hRule="exact" w:val="416"/>
        </w:trPr>
        <w:tc>
          <w:tcPr>
            <w:tcW w:w="454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4767" w:type="dxa"/>
          </w:tcPr>
          <w:p w:rsidR="005F6FED" w:rsidRDefault="005F6FED"/>
        </w:tc>
        <w:tc>
          <w:tcPr>
            <w:tcW w:w="966" w:type="dxa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5F6FED" w:rsidRPr="00ED27F0" w:rsidTr="00C11CF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5F6FED" w:rsidRPr="00ED27F0" w:rsidTr="00C11CF0">
        <w:trPr>
          <w:trHeight w:hRule="exact" w:val="116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 "Возрастная анатомия и физиология" создать условия для формирования у студентов комплексной интегральной системы знаний о закономерностях развития детей в условиях онтогенеза, о возрастных особенностях детского, подросткового и юношеского организма, о закономерностях, лежащих в основе сохранения и укрепления здоровья детей, поддержания высокой работоспособности школьников при различных видах учебной и трудовой деятельности.</w:t>
            </w:r>
          </w:p>
        </w:tc>
      </w:tr>
      <w:tr w:rsidR="005F6FED" w:rsidTr="00C11C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5F6FED" w:rsidRPr="00ED27F0" w:rsidTr="00C11C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обеспечить условия для анализа возрастных закономерностей становления и изменения анатомо- функциональных особенностей клеток, тканей, органов, систем органов;</w:t>
            </w:r>
          </w:p>
        </w:tc>
      </w:tr>
      <w:tr w:rsidR="005F6FED" w:rsidRPr="00ED27F0" w:rsidTr="00C11C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создать условия для формирования умений использовать антропометрические, физиологические и психофизиологические методы диагностики развития ребенка;</w:t>
            </w:r>
          </w:p>
        </w:tc>
      </w:tr>
      <w:tr w:rsidR="005F6FED" w:rsidRPr="00ED27F0" w:rsidTr="00C11CF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учащихся, их возрастных и физиологических особенностей</w:t>
            </w:r>
          </w:p>
        </w:tc>
      </w:tr>
      <w:tr w:rsidR="005F6FED" w:rsidRPr="00ED27F0" w:rsidTr="00C11CF0">
        <w:trPr>
          <w:trHeight w:hRule="exact" w:val="277"/>
        </w:trPr>
        <w:tc>
          <w:tcPr>
            <w:tcW w:w="780" w:type="dxa"/>
          </w:tcPr>
          <w:p w:rsidR="005F6FED" w:rsidRPr="00C11CF0" w:rsidRDefault="005F6FED"/>
        </w:tc>
        <w:tc>
          <w:tcPr>
            <w:tcW w:w="499" w:type="dxa"/>
          </w:tcPr>
          <w:p w:rsidR="005F6FED" w:rsidRPr="00C11CF0" w:rsidRDefault="005F6FED"/>
        </w:tc>
        <w:tc>
          <w:tcPr>
            <w:tcW w:w="1502" w:type="dxa"/>
          </w:tcPr>
          <w:p w:rsidR="005F6FED" w:rsidRPr="00C11CF0" w:rsidRDefault="005F6FED"/>
        </w:tc>
        <w:tc>
          <w:tcPr>
            <w:tcW w:w="1760" w:type="dxa"/>
          </w:tcPr>
          <w:p w:rsidR="005F6FED" w:rsidRPr="00C11CF0" w:rsidRDefault="005F6FED"/>
        </w:tc>
        <w:tc>
          <w:tcPr>
            <w:tcW w:w="4767" w:type="dxa"/>
          </w:tcPr>
          <w:p w:rsidR="005F6FED" w:rsidRPr="00C11CF0" w:rsidRDefault="005F6FED"/>
        </w:tc>
        <w:tc>
          <w:tcPr>
            <w:tcW w:w="966" w:type="dxa"/>
          </w:tcPr>
          <w:p w:rsidR="005F6FED" w:rsidRPr="00C11CF0" w:rsidRDefault="005F6FED"/>
        </w:tc>
      </w:tr>
      <w:tr w:rsidR="005F6FED" w:rsidRPr="00ED27F0" w:rsidTr="00C11CF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5F6FED" w:rsidTr="00C11CF0">
        <w:trPr>
          <w:trHeight w:hRule="exact" w:val="277"/>
        </w:trPr>
        <w:tc>
          <w:tcPr>
            <w:tcW w:w="278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F6FED" w:rsidRPr="00ED27F0" w:rsidTr="00C11CF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5F6FED" w:rsidRPr="00ED27F0" w:rsidTr="00C11C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студенты используют знания, полученные  в средней общеобразовательной школе</w:t>
            </w:r>
          </w:p>
        </w:tc>
      </w:tr>
      <w:tr w:rsidR="005F6FED" w:rsidRPr="00ED27F0" w:rsidTr="00C11C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83730" w:rsidRPr="00ED27F0" w:rsidTr="00C11C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3730" w:rsidRPr="00483730" w:rsidRDefault="00483730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48373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83730" w:rsidRPr="00483730" w:rsidRDefault="00483730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Учебная практика</w:t>
            </w:r>
          </w:p>
        </w:tc>
      </w:tr>
      <w:tr w:rsidR="005F6FED" w:rsidRPr="00ED27F0" w:rsidTr="00C11CF0">
        <w:trPr>
          <w:trHeight w:hRule="exact" w:val="277"/>
        </w:trPr>
        <w:tc>
          <w:tcPr>
            <w:tcW w:w="780" w:type="dxa"/>
          </w:tcPr>
          <w:p w:rsidR="005F6FED" w:rsidRPr="00C11CF0" w:rsidRDefault="005F6FED"/>
        </w:tc>
        <w:tc>
          <w:tcPr>
            <w:tcW w:w="499" w:type="dxa"/>
          </w:tcPr>
          <w:p w:rsidR="005F6FED" w:rsidRPr="00C11CF0" w:rsidRDefault="005F6FED"/>
        </w:tc>
        <w:tc>
          <w:tcPr>
            <w:tcW w:w="1502" w:type="dxa"/>
          </w:tcPr>
          <w:p w:rsidR="005F6FED" w:rsidRPr="00C11CF0" w:rsidRDefault="005F6FED"/>
        </w:tc>
        <w:tc>
          <w:tcPr>
            <w:tcW w:w="1760" w:type="dxa"/>
          </w:tcPr>
          <w:p w:rsidR="005F6FED" w:rsidRPr="00C11CF0" w:rsidRDefault="005F6FED"/>
        </w:tc>
        <w:tc>
          <w:tcPr>
            <w:tcW w:w="4767" w:type="dxa"/>
          </w:tcPr>
          <w:p w:rsidR="005F6FED" w:rsidRPr="00C11CF0" w:rsidRDefault="005F6FED"/>
        </w:tc>
        <w:tc>
          <w:tcPr>
            <w:tcW w:w="966" w:type="dxa"/>
          </w:tcPr>
          <w:p w:rsidR="005F6FED" w:rsidRPr="00C11CF0" w:rsidRDefault="005F6FED"/>
        </w:tc>
      </w:tr>
      <w:tr w:rsidR="005F6FED" w:rsidRPr="00ED27F0" w:rsidTr="00C11CF0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F6FED" w:rsidRPr="00ED27F0" w:rsidTr="00C11CF0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ОК-9: способность использовать приемы оказания первой помощи, методы защиты в условиях чрезвычайных ситуаций</w:t>
            </w:r>
          </w:p>
        </w:tc>
      </w:tr>
      <w:tr w:rsidR="005F6FED" w:rsidTr="00C11CF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6FED" w:rsidRPr="00ED27F0" w:rsidTr="00C11CF0">
        <w:trPr>
          <w:trHeight w:hRule="exact" w:val="697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применения приемов  первой помощи пострадавшим при неотложных ситуациях и  различных травмах, рекомендации по использованию методов защиты в условиях различных чрезвычайных ситуаций</w:t>
            </w:r>
          </w:p>
        </w:tc>
      </w:tr>
      <w:tr w:rsidR="005F6FED" w:rsidRPr="00ED27F0" w:rsidTr="00C11CF0">
        <w:trPr>
          <w:trHeight w:hRule="exact" w:val="277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Правовые, нормативно-технические и организационные основы защиты в условиях чрезвычайных ситуаций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оказания первой помощи пострадавшим при неотложных ситуациях и  различных травмах.</w:t>
            </w:r>
          </w:p>
        </w:tc>
      </w:tr>
      <w:tr w:rsidR="005F6FED" w:rsidTr="00C11CF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Распознавать неотложные состояния пострадавших в чрезвычайной ситуации, выбирать адекватные приемы первой помощи и реализовывать эти приемы в условиях учебной ситуации.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 чрезвычайную ситуацию, выбирать и использовать методы и средства защиты от вредных и опасных факторов в условиях учебной ситуации.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предложенные примеры чрезвычайных ситуаций, оценивая их возможное негативное воздействие на людей</w:t>
            </w:r>
          </w:p>
        </w:tc>
      </w:tr>
      <w:tr w:rsidR="005F6FED" w:rsidTr="00C11CF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первой помощи пострадавшим при неотложных ситуациях и  различных травмах в чрезвычайной ситуации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оценки безопасности места происшествия и навыками первичного осмотра пострадавшего в чрезвычайной ситуации</w:t>
            </w:r>
          </w:p>
        </w:tc>
      </w:tr>
      <w:tr w:rsidR="005F6FED" w:rsidRPr="00ED27F0" w:rsidTr="00C11CF0">
        <w:trPr>
          <w:trHeight w:hRule="exact" w:val="277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 обоснованным представлением о видах чрезвычайных ситуаций, и способах защиты от них</w:t>
            </w:r>
          </w:p>
        </w:tc>
      </w:tr>
      <w:tr w:rsidR="005F6FED" w:rsidRPr="00ED27F0" w:rsidTr="00C11CF0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ОПК-1: способность учитывать общие, специфические закономерности и индивидуальные особенности психического и психофизиологического развития, особенности регуляции поведения и деятельности человека на различных возрастных ступенях</w:t>
            </w:r>
          </w:p>
        </w:tc>
      </w:tr>
      <w:tr w:rsidR="005F6FED" w:rsidTr="00C11CF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Назначение и особенности реализации методов, технологий и средств обучения, воспитания и развития с учетом индивидуальных особенностей и особых образовательных потребностей обучающихся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разновидности социальных, возрастных, психофизических и индивидуальных особенностей обучающихся</w:t>
            </w:r>
          </w:p>
        </w:tc>
      </w:tr>
      <w:tr w:rsidR="005F6FED" w:rsidRPr="00ED27F0" w:rsidTr="00C11CF0">
        <w:trPr>
          <w:trHeight w:hRule="exact" w:val="478"/>
        </w:trPr>
        <w:tc>
          <w:tcPr>
            <w:tcW w:w="12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899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социальных, возрастных, психофизических и индивидуальных особенностей обучающихся</w:t>
            </w:r>
          </w:p>
        </w:tc>
      </w:tr>
      <w:tr w:rsidR="005F6FED" w:rsidTr="00C11CF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5F6FED" w:rsidRDefault="00C11C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496"/>
        <w:gridCol w:w="3262"/>
        <w:gridCol w:w="4768"/>
        <w:gridCol w:w="968"/>
      </w:tblGrid>
      <w:tr w:rsidR="005F6F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5104" w:type="dxa"/>
          </w:tcPr>
          <w:p w:rsidR="005F6FED" w:rsidRDefault="005F6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5F6FED" w:rsidRPr="00ED27F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в условиях профессиональной деятельности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5F6FED" w:rsidRPr="00ED27F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и анализировать педагогические действия и особенности образовательной среды с точки зрения учета возрастных и индивидуальных особенностей обучающихся, использовать психолого- педагогические методики изучения индивидуальных особенностей ребенка</w:t>
            </w:r>
          </w:p>
        </w:tc>
      </w:tr>
      <w:tr w:rsidR="005F6FED" w:rsidRPr="00ED27F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психолого-педагогические методики изучения индивидуальных особенностей ребенка</w:t>
            </w:r>
          </w:p>
        </w:tc>
      </w:tr>
      <w:tr w:rsidR="005F6F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6FED" w:rsidRPr="00ED27F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самостоятельного анализирования и проектирования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5F6FED" w:rsidRPr="00ED27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проектирования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5F6FED" w:rsidRPr="00ED27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 анализирования педагогических действия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</w:tr>
      <w:tr w:rsidR="005F6FED" w:rsidRPr="00ED27F0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ОПК-12: способность использовать здоровьесберегающие технологии в профессиональной деятельности, учитывать риски и опасности социальной среды и образовательного пространства</w:t>
            </w:r>
          </w:p>
        </w:tc>
      </w:tr>
      <w:tr w:rsidR="005F6F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6FED" w:rsidRPr="00ED27F0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безопасности; сущность, назначение и особенности применения технологий охраны жизни и здоровья обучающихся.</w:t>
            </w:r>
          </w:p>
        </w:tc>
      </w:tr>
      <w:tr w:rsidR="005F6FED" w:rsidRPr="00ED27F0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среды; знает требования к образовательной среде с точки зрения здоровьесбережения и безопасности</w:t>
            </w:r>
          </w:p>
        </w:tc>
      </w:tr>
      <w:tr w:rsidR="005F6FED" w:rsidRPr="00ED27F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 и понятия анатомии, физиологии и гигиены, закономерности развития организма; анатомо- физиологические последствия воздействия на ребенка травмирующих, вредных и поражающих факторов внешней среды</w:t>
            </w:r>
          </w:p>
        </w:tc>
      </w:tr>
      <w:tr w:rsidR="005F6F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6FED" w:rsidRPr="00ED27F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Ализировать и 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5F6FED" w:rsidRPr="00ED27F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Проектировать организацию учебно-воспитательного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5F6FED" w:rsidRPr="00ED27F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Ализировать  организацию учебно- воспитательного процесса и образовательную среду, оценивая соблюдение требований и норм, связанных с охраной жизни и здоровья школьников, и выявляя риски для жизни и здоровья обучающихся</w:t>
            </w:r>
          </w:p>
        </w:tc>
      </w:tr>
      <w:tr w:rsidR="005F6FE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6FED" w:rsidRPr="00ED27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самостоятельного анализирования, проектирования и реализации различных типов уроков и форм внеурочной деятельности с учетом требований здоровьесбережения и безопасности</w:t>
            </w:r>
          </w:p>
        </w:tc>
      </w:tr>
      <w:tr w:rsidR="005F6FED" w:rsidRPr="00ED27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самостоятельного анализирования, проектирования различных типов уроков и форм внеурочной деятельности с учетом требований здоровьесбережения и безопасности</w:t>
            </w:r>
          </w:p>
        </w:tc>
      </w:tr>
      <w:tr w:rsidR="005F6FED" w:rsidRPr="00ED27F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Опытом самостоятельного анализирования, проектирования различных типов уроков и форм внеурочной деятельности с учетом требований здоровьесбережения и безопасности</w:t>
            </w:r>
          </w:p>
        </w:tc>
      </w:tr>
      <w:tr w:rsidR="005F6FED" w:rsidRPr="00ED27F0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5F6F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5F6FED" w:rsidRPr="00ED27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строение, функциональное значение, возрастные особенности сенсорных, моторных и висцеральных систем ребенка;</w:t>
            </w:r>
          </w:p>
        </w:tc>
      </w:tr>
      <w:tr w:rsidR="005F6FED" w:rsidRPr="00ED27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возрастную периодизацию и закономерности роста и развития детского организма, критерии определения биологического возраста, сенситивные периоды развития ребенка;</w:t>
            </w:r>
          </w:p>
        </w:tc>
      </w:tr>
      <w:tr w:rsidR="005F6FED" w:rsidRPr="00ED27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влияние наследственности и среды на развитие ребенка;</w:t>
            </w:r>
          </w:p>
        </w:tc>
      </w:tr>
      <w:tr w:rsidR="005F6FED" w:rsidRPr="00ED27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психофизиологические аспекты поведения ребенка, становление коммуникативного поведения и речи</w:t>
            </w:r>
          </w:p>
        </w:tc>
      </w:tr>
      <w:tr w:rsidR="005F6F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5F6FED" w:rsidRPr="00ED27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полученные теоретические и практические навыки для организации социально-педагогической и преподавательской деятельности;</w:t>
            </w:r>
          </w:p>
        </w:tc>
      </w:tr>
      <w:tr w:rsidR="005F6FED" w:rsidRPr="00ED27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строить образовательный процесс с использованием современных здоровьесберегающих технологий</w:t>
            </w:r>
          </w:p>
        </w:tc>
      </w:tr>
    </w:tbl>
    <w:p w:rsidR="005F6FED" w:rsidRPr="00C11CF0" w:rsidRDefault="00C11CF0">
      <w:pPr>
        <w:rPr>
          <w:sz w:val="0"/>
          <w:szCs w:val="0"/>
        </w:rPr>
      </w:pPr>
      <w:r w:rsidRPr="00C11CF0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91"/>
        <w:gridCol w:w="3244"/>
        <w:gridCol w:w="962"/>
        <w:gridCol w:w="695"/>
        <w:gridCol w:w="1113"/>
        <w:gridCol w:w="1248"/>
        <w:gridCol w:w="681"/>
        <w:gridCol w:w="396"/>
        <w:gridCol w:w="979"/>
      </w:tblGrid>
      <w:tr w:rsidR="005F6F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6"/>
                <w:szCs w:val="16"/>
              </w:rPr>
            </w:pPr>
            <w:r w:rsidRPr="00C11C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ZB</w:t>
            </w:r>
            <w:r w:rsidRPr="00C11C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440302-НОЗ-14,15.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plz</w:t>
            </w:r>
            <w:r w:rsidRPr="00C11C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xml</w:t>
            </w:r>
          </w:p>
        </w:tc>
        <w:tc>
          <w:tcPr>
            <w:tcW w:w="851" w:type="dxa"/>
          </w:tcPr>
          <w:p w:rsidR="005F6FED" w:rsidRPr="00C11CF0" w:rsidRDefault="005F6FED"/>
        </w:tc>
        <w:tc>
          <w:tcPr>
            <w:tcW w:w="710" w:type="dxa"/>
          </w:tcPr>
          <w:p w:rsidR="005F6FED" w:rsidRPr="00C11CF0" w:rsidRDefault="005F6FED"/>
        </w:tc>
        <w:tc>
          <w:tcPr>
            <w:tcW w:w="1135" w:type="dxa"/>
          </w:tcPr>
          <w:p w:rsidR="005F6FED" w:rsidRPr="00C11CF0" w:rsidRDefault="005F6FED"/>
        </w:tc>
        <w:tc>
          <w:tcPr>
            <w:tcW w:w="1277" w:type="dxa"/>
          </w:tcPr>
          <w:p w:rsidR="005F6FED" w:rsidRPr="00C11CF0" w:rsidRDefault="005F6FED"/>
        </w:tc>
        <w:tc>
          <w:tcPr>
            <w:tcW w:w="710" w:type="dxa"/>
          </w:tcPr>
          <w:p w:rsidR="005F6FED" w:rsidRPr="00C11CF0" w:rsidRDefault="005F6FED"/>
        </w:tc>
        <w:tc>
          <w:tcPr>
            <w:tcW w:w="426" w:type="dxa"/>
          </w:tcPr>
          <w:p w:rsidR="005F6FED" w:rsidRPr="00C11CF0" w:rsidRDefault="005F6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5F6F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5F6FED" w:rsidRPr="00ED27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методиками комплексной диагностики уровня функционального развития ребенка, его готовности к обучению;</w:t>
            </w:r>
          </w:p>
        </w:tc>
      </w:tr>
      <w:tr w:rsidR="005F6FED" w:rsidRPr="00ED27F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 антропометрических исследований по оценке физического развития и типа телосложения;</w:t>
            </w:r>
          </w:p>
        </w:tc>
      </w:tr>
      <w:tr w:rsidR="005F6FED" w:rsidRPr="00ED27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определения основных внешних показателей деятельности физиологических систем (сердечно- сосудистой, дыхательной, зрительной и др.);</w:t>
            </w:r>
          </w:p>
        </w:tc>
      </w:tr>
      <w:tr w:rsidR="005F6FED" w:rsidRPr="00ED27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оценки высших психических функций и индивидуально-типологических свойств личности (объема памяти, внимания, работоспособности, типа ВНД и темперамента)</w:t>
            </w:r>
          </w:p>
        </w:tc>
      </w:tr>
      <w:tr w:rsidR="005F6FED" w:rsidRPr="00ED27F0">
        <w:trPr>
          <w:trHeight w:hRule="exact" w:val="277"/>
        </w:trPr>
        <w:tc>
          <w:tcPr>
            <w:tcW w:w="766" w:type="dxa"/>
          </w:tcPr>
          <w:p w:rsidR="005F6FED" w:rsidRPr="00C11CF0" w:rsidRDefault="005F6FED"/>
        </w:tc>
        <w:tc>
          <w:tcPr>
            <w:tcW w:w="228" w:type="dxa"/>
          </w:tcPr>
          <w:p w:rsidR="005F6FED" w:rsidRPr="00C11CF0" w:rsidRDefault="005F6FED"/>
        </w:tc>
        <w:tc>
          <w:tcPr>
            <w:tcW w:w="3687" w:type="dxa"/>
          </w:tcPr>
          <w:p w:rsidR="005F6FED" w:rsidRPr="00C11CF0" w:rsidRDefault="005F6FED"/>
        </w:tc>
        <w:tc>
          <w:tcPr>
            <w:tcW w:w="851" w:type="dxa"/>
          </w:tcPr>
          <w:p w:rsidR="005F6FED" w:rsidRPr="00C11CF0" w:rsidRDefault="005F6FED"/>
        </w:tc>
        <w:tc>
          <w:tcPr>
            <w:tcW w:w="710" w:type="dxa"/>
          </w:tcPr>
          <w:p w:rsidR="005F6FED" w:rsidRPr="00C11CF0" w:rsidRDefault="005F6FED"/>
        </w:tc>
        <w:tc>
          <w:tcPr>
            <w:tcW w:w="1135" w:type="dxa"/>
          </w:tcPr>
          <w:p w:rsidR="005F6FED" w:rsidRPr="00C11CF0" w:rsidRDefault="005F6FED"/>
        </w:tc>
        <w:tc>
          <w:tcPr>
            <w:tcW w:w="1277" w:type="dxa"/>
          </w:tcPr>
          <w:p w:rsidR="005F6FED" w:rsidRPr="00C11CF0" w:rsidRDefault="005F6FED"/>
        </w:tc>
        <w:tc>
          <w:tcPr>
            <w:tcW w:w="710" w:type="dxa"/>
          </w:tcPr>
          <w:p w:rsidR="005F6FED" w:rsidRPr="00C11CF0" w:rsidRDefault="005F6FED"/>
        </w:tc>
        <w:tc>
          <w:tcPr>
            <w:tcW w:w="426" w:type="dxa"/>
          </w:tcPr>
          <w:p w:rsidR="005F6FED" w:rsidRPr="00C11CF0" w:rsidRDefault="005F6FED"/>
        </w:tc>
        <w:tc>
          <w:tcPr>
            <w:tcW w:w="993" w:type="dxa"/>
          </w:tcPr>
          <w:p w:rsidR="005F6FED" w:rsidRPr="00C11CF0" w:rsidRDefault="005F6FED"/>
        </w:tc>
      </w:tr>
      <w:tr w:rsidR="005F6FED" w:rsidRPr="00ED27F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5F6F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5F6FED" w:rsidRPr="00ED27F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Общие вопросы возрастной анатомии и физиологии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Онтогенез. Возрастная периодизация. Закономерности роста и развития, понятие акселерации и ретардации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Онтогенез. Возрастная периодизация. Закономерности роста и развития, понятие акселерации и ретардации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организации человека. Строение клетки человека. Ткани человека. Понятие гомеостаза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организации человека. Строение клетки человека. Ткани человека. Понятие гомеостаза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Уровни организации человека. Строение клетки человека. Ткани человека. Понятие гомеостаза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 w:rsidRPr="00ED27F0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Возрастные особенности систем органов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нервной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нервной системы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нервной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</w:tbl>
    <w:p w:rsidR="005F6FED" w:rsidRDefault="00C11C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57"/>
        <w:gridCol w:w="3455"/>
        <w:gridCol w:w="917"/>
        <w:gridCol w:w="663"/>
        <w:gridCol w:w="1104"/>
        <w:gridCol w:w="1199"/>
        <w:gridCol w:w="663"/>
        <w:gridCol w:w="381"/>
        <w:gridCol w:w="935"/>
      </w:tblGrid>
      <w:tr w:rsidR="005F6F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851" w:type="dxa"/>
          </w:tcPr>
          <w:p w:rsidR="005F6FED" w:rsidRDefault="005F6FED"/>
        </w:tc>
        <w:tc>
          <w:tcPr>
            <w:tcW w:w="710" w:type="dxa"/>
          </w:tcPr>
          <w:p w:rsidR="005F6FED" w:rsidRDefault="005F6FED"/>
        </w:tc>
        <w:tc>
          <w:tcPr>
            <w:tcW w:w="1135" w:type="dxa"/>
          </w:tcPr>
          <w:p w:rsidR="005F6FED" w:rsidRDefault="005F6FED"/>
        </w:tc>
        <w:tc>
          <w:tcPr>
            <w:tcW w:w="1277" w:type="dxa"/>
          </w:tcPr>
          <w:p w:rsidR="005F6FED" w:rsidRDefault="005F6FED"/>
        </w:tc>
        <w:tc>
          <w:tcPr>
            <w:tcW w:w="710" w:type="dxa"/>
          </w:tcPr>
          <w:p w:rsidR="005F6FED" w:rsidRDefault="005F6FED"/>
        </w:tc>
        <w:tc>
          <w:tcPr>
            <w:tcW w:w="426" w:type="dxa"/>
          </w:tcPr>
          <w:p w:rsidR="005F6FED" w:rsidRDefault="005F6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эндокринной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эндокринной системы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анатомии и физиологии эндокринной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ВНД и сенсорных систем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ВНД и сенсорных 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половой системы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половой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опорно- двигательного аппарата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опорно- двигательного аппарата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крови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сердечно- сосудистой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</w:tbl>
    <w:p w:rsidR="005F6FED" w:rsidRDefault="00C11C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6"/>
        <w:gridCol w:w="3466"/>
        <w:gridCol w:w="917"/>
        <w:gridCol w:w="663"/>
        <w:gridCol w:w="1104"/>
        <w:gridCol w:w="1199"/>
        <w:gridCol w:w="663"/>
        <w:gridCol w:w="381"/>
        <w:gridCol w:w="935"/>
      </w:tblGrid>
      <w:tr w:rsidR="005F6F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851" w:type="dxa"/>
          </w:tcPr>
          <w:p w:rsidR="005F6FED" w:rsidRDefault="005F6FED"/>
        </w:tc>
        <w:tc>
          <w:tcPr>
            <w:tcW w:w="710" w:type="dxa"/>
          </w:tcPr>
          <w:p w:rsidR="005F6FED" w:rsidRDefault="005F6FED"/>
        </w:tc>
        <w:tc>
          <w:tcPr>
            <w:tcW w:w="1135" w:type="dxa"/>
          </w:tcPr>
          <w:p w:rsidR="005F6FED" w:rsidRDefault="005F6FED"/>
        </w:tc>
        <w:tc>
          <w:tcPr>
            <w:tcW w:w="1277" w:type="dxa"/>
          </w:tcPr>
          <w:p w:rsidR="005F6FED" w:rsidRDefault="005F6FED"/>
        </w:tc>
        <w:tc>
          <w:tcPr>
            <w:tcW w:w="710" w:type="dxa"/>
          </w:tcPr>
          <w:p w:rsidR="005F6FED" w:rsidRDefault="005F6FED"/>
        </w:tc>
        <w:tc>
          <w:tcPr>
            <w:tcW w:w="426" w:type="dxa"/>
          </w:tcPr>
          <w:p w:rsidR="005F6FED" w:rsidRDefault="005F6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пищеварительной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дыхательной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ОПК- 1 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Л3.1 Л3.2</w:t>
            </w:r>
          </w:p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</w:tr>
      <w:tr w:rsidR="005F6FED">
        <w:trPr>
          <w:trHeight w:hRule="exact" w:val="277"/>
        </w:trPr>
        <w:tc>
          <w:tcPr>
            <w:tcW w:w="993" w:type="dxa"/>
          </w:tcPr>
          <w:p w:rsidR="005F6FED" w:rsidRDefault="005F6FED"/>
        </w:tc>
        <w:tc>
          <w:tcPr>
            <w:tcW w:w="3687" w:type="dxa"/>
          </w:tcPr>
          <w:p w:rsidR="005F6FED" w:rsidRDefault="005F6FED"/>
        </w:tc>
        <w:tc>
          <w:tcPr>
            <w:tcW w:w="851" w:type="dxa"/>
          </w:tcPr>
          <w:p w:rsidR="005F6FED" w:rsidRDefault="005F6FED"/>
        </w:tc>
        <w:tc>
          <w:tcPr>
            <w:tcW w:w="710" w:type="dxa"/>
          </w:tcPr>
          <w:p w:rsidR="005F6FED" w:rsidRDefault="005F6FED"/>
        </w:tc>
        <w:tc>
          <w:tcPr>
            <w:tcW w:w="1135" w:type="dxa"/>
          </w:tcPr>
          <w:p w:rsidR="005F6FED" w:rsidRDefault="005F6FED"/>
        </w:tc>
        <w:tc>
          <w:tcPr>
            <w:tcW w:w="1277" w:type="dxa"/>
          </w:tcPr>
          <w:p w:rsidR="005F6FED" w:rsidRDefault="005F6FED"/>
        </w:tc>
        <w:tc>
          <w:tcPr>
            <w:tcW w:w="710" w:type="dxa"/>
          </w:tcPr>
          <w:p w:rsidR="005F6FED" w:rsidRDefault="005F6FED"/>
        </w:tc>
        <w:tc>
          <w:tcPr>
            <w:tcW w:w="426" w:type="dxa"/>
          </w:tcPr>
          <w:p w:rsidR="005F6FED" w:rsidRDefault="005F6FED"/>
        </w:tc>
        <w:tc>
          <w:tcPr>
            <w:tcW w:w="993" w:type="dxa"/>
          </w:tcPr>
          <w:p w:rsidR="005F6FED" w:rsidRDefault="005F6FED"/>
        </w:tc>
      </w:tr>
      <w:tr w:rsidR="005F6FE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F6F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5F6FED">
        <w:trPr>
          <w:trHeight w:hRule="exact" w:val="993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1.Уровни существования живого.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2.Рост и развитие организма. Факторы развития организма. Первый и второй скачек развития.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3.Онтогенез пренатальный и постнатальный. Факторы, влияющие на онтогенез. Возрастная переодизация.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4.Типы телосложения.  Пропорции тела. Изменение с возрастом.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5.Биологический и паспортный возраст. Критерии биологического возраста.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6.Акселерация эпохальная  и внутригрупповая. Ретардация.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7.Функции опорно-двигательной системы. Стадии развития скелета. Рост костей в длину и ширину.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8.Функции опорно-двигательной системы. Строение мышечной системы.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9.Возрастные особенности черепа, позвоночника и грудной клетки. Искривление позвоночника. Осанка. Формирование основных изгибов позвоночника. Сколиоз.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10.Возрастные особенности верхних и нижних конечностей. Продольное и поперечное плоскостопие. Свод стопы.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11.Морфофункциональная организация эндокринной системы.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12.Строение, функции и гормоны гипофиза и эпифиза.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13.Строение, функции и гормоны щитовидной и паращитовидных желез.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14.Строение, функции и гормоны поджелудочной железы.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15.Строение, функции и гормоны надпочечников.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16.Строение, функции и гормоны половых желез.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17.Нервная система. Возрастные особенности. Строение и виды нейронов.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18.Рост и развитие основных отделов головного мозга.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19.Физиология ВНД. Безусловные и условные рефлексы. Правила и механизм образования условных рефлексов.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20.Условные рефлексы первого, 2 и т.д. порядков. Динамический стереотип и его значение. Примеры динамического стереотипа.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21.Морфофункциональная организация половой системы.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22.Морфофункциональная организация зрительного анализатора. Аккомодация, рефракция и ее виды.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23.Морфофункциональная организация слухового анализатора.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24.Морфофункциональная организация обонятельного и вкусового анализатора.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25.Морфофункциональная организация сердечно-сосудистой системы. Круги кровообращения. Изменение с возрастом артерий, вен, капилляров. Понятие о юношеской гипертонии. Возрастные особенности пульса, кровяного давления, скорости движения крови, МОК.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26.Морфофункциональная организация сердечно-сосудистой системы. Изменение с возрастом размеров, формы, массы сердца. Возрастные особенности пульса, кровяного давления, скорости движения крови, МОК.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27.Кровь. Функции. Состав крови. Физиологические растворы. Сыворотка. Значение минерального состава плазмы. Осмотическое давление, изотонический раствор. Онкотическое давление крови. Кислотно-щелочной баланс крови. Понятие ацидоза и алкалоза.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28.Возрастные особенности эритроцитов. Функции, норма содержания в 1 мм³. Гемоглобин. Эритропоэз. СОЭ. Гемолиз, виды.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29.Возрастные особенности лейкоцитов. Зернистые и незернистые лейкоциты. Функции, норма содержания в 1 мм³. Иммунитет. Виды иммунитета.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30.Возрастные особенности тромбоцитов. Функции, норма содержания в 1 мм³. Группы крови. Правила переливания крови.</w:t>
            </w:r>
          </w:p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31.Морфофункциональная организация пищеварительной системы. Пищеварение в ротовой полости. Строение и функции зубов, возрастные изменения. Молочные и постоянные зубы.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Слюнные железы. Состав слюны. Возрастные особенности глотки и пищевода.</w:t>
            </w:r>
          </w:p>
        </w:tc>
      </w:tr>
    </w:tbl>
    <w:p w:rsidR="005F6FED" w:rsidRDefault="00C11CF0">
      <w:pPr>
        <w:rPr>
          <w:sz w:val="0"/>
          <w:szCs w:val="0"/>
        </w:rPr>
      </w:pPr>
      <w:r>
        <w:br w:type="page"/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/>
      </w:tblPr>
      <w:tblGrid>
        <w:gridCol w:w="672"/>
        <w:gridCol w:w="1462"/>
        <w:gridCol w:w="929"/>
        <w:gridCol w:w="928"/>
        <w:gridCol w:w="1288"/>
        <w:gridCol w:w="2399"/>
        <w:gridCol w:w="2596"/>
      </w:tblGrid>
      <w:tr w:rsidR="005F6FED" w:rsidTr="00483730">
        <w:trPr>
          <w:trHeight w:hRule="exact" w:val="416"/>
        </w:trPr>
        <w:tc>
          <w:tcPr>
            <w:tcW w:w="306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ZB440302-НОЗ-14,15.plz.xml</w:t>
            </w:r>
          </w:p>
        </w:tc>
        <w:tc>
          <w:tcPr>
            <w:tcW w:w="928" w:type="dxa"/>
          </w:tcPr>
          <w:p w:rsidR="005F6FED" w:rsidRDefault="005F6FED"/>
        </w:tc>
        <w:tc>
          <w:tcPr>
            <w:tcW w:w="3687" w:type="dxa"/>
            <w:gridSpan w:val="2"/>
          </w:tcPr>
          <w:p w:rsidR="005F6FED" w:rsidRDefault="005F6FED"/>
        </w:tc>
        <w:tc>
          <w:tcPr>
            <w:tcW w:w="2596" w:type="dxa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5F6FED" w:rsidRPr="00ED27F0" w:rsidTr="00483730">
        <w:trPr>
          <w:trHeight w:hRule="exact" w:val="2236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32.Морфофункциональная организация пищеварительной системы. Пищеварение в желудке. Основные ферменты желудка.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33.Морфофункциональная организация тонкого кишечника. Отделы кишечника.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34.Морфофункциональная организация толстого кишечника. Отделы кишечника. Возрастные особенности.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35.Обмен веществ. Основной и общий обмен. Особенности обмена веществ у детей и подростков.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36.Морфофункциональная организация выделительной системы. Возрастные особенности почек и кожи. Состав мочи. Мочевыведение и мочеиспускание.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37.Морфофункциональная организация дыхательной системы. Возрастные особенности отделов.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38.Морфофункциональная организация дыхательной системы. Возрастные особенности. Изменение типов дыхания с возрастом. Изменение с возрастом дыхательных объемов.</w:t>
            </w:r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5F6FED" w:rsidRPr="00ED27F0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5F6FED" w:rsidRPr="00ED27F0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тесты, творческие задания, кейс-задачи</w:t>
            </w:r>
          </w:p>
        </w:tc>
      </w:tr>
      <w:tr w:rsidR="005F6FED" w:rsidRPr="00ED27F0" w:rsidTr="00483730">
        <w:trPr>
          <w:trHeight w:hRule="exact" w:val="277"/>
        </w:trPr>
        <w:tc>
          <w:tcPr>
            <w:tcW w:w="672" w:type="dxa"/>
          </w:tcPr>
          <w:p w:rsidR="005F6FED" w:rsidRPr="00C11CF0" w:rsidRDefault="005F6FED"/>
        </w:tc>
        <w:tc>
          <w:tcPr>
            <w:tcW w:w="1462" w:type="dxa"/>
          </w:tcPr>
          <w:p w:rsidR="005F6FED" w:rsidRPr="00C11CF0" w:rsidRDefault="005F6FED"/>
        </w:tc>
        <w:tc>
          <w:tcPr>
            <w:tcW w:w="929" w:type="dxa"/>
          </w:tcPr>
          <w:p w:rsidR="005F6FED" w:rsidRPr="00C11CF0" w:rsidRDefault="005F6FED"/>
        </w:tc>
        <w:tc>
          <w:tcPr>
            <w:tcW w:w="928" w:type="dxa"/>
          </w:tcPr>
          <w:p w:rsidR="005F6FED" w:rsidRPr="00C11CF0" w:rsidRDefault="005F6FED"/>
        </w:tc>
        <w:tc>
          <w:tcPr>
            <w:tcW w:w="3687" w:type="dxa"/>
            <w:gridSpan w:val="2"/>
          </w:tcPr>
          <w:p w:rsidR="005F6FED" w:rsidRPr="00C11CF0" w:rsidRDefault="005F6FED"/>
        </w:tc>
        <w:tc>
          <w:tcPr>
            <w:tcW w:w="2596" w:type="dxa"/>
          </w:tcPr>
          <w:p w:rsidR="005F6FED" w:rsidRPr="00C11CF0" w:rsidRDefault="005F6FED"/>
        </w:tc>
      </w:tr>
      <w:tr w:rsidR="005F6FED" w:rsidRPr="00ED27F0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5F6FED" w:rsidTr="00483730">
        <w:trPr>
          <w:trHeight w:hRule="exact" w:val="27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F6FED" w:rsidTr="00483730">
        <w:trPr>
          <w:trHeight w:hRule="exact" w:val="1759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Красноперова, Н.А.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 w:rsidP="003F042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В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озрастная анатомия и физиология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: практикум /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государственный университет»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3F042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Москва : МПГУ, 2016. - 216 с. : ил. - ISBN 978-5-4263-0459-8 ; То же [Электронный ресурс]. - URL: </w:t>
            </w:r>
            <w:hyperlink r:id="rId7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http://biblioclub.ru/index.php?page=book&amp;id=470051</w:t>
              </w:r>
            </w:hyperlink>
          </w:p>
        </w:tc>
      </w:tr>
      <w:tr w:rsidR="005F6FED" w:rsidTr="00483730">
        <w:trPr>
          <w:trHeight w:hRule="exact" w:val="849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3F0420" w:rsidP="003F042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Щанкин, А.А. 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 w:rsidP="0048373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Краткий курс лекций по в</w:t>
            </w:r>
            <w:r w:rsidR="00483730">
              <w:rPr>
                <w:rFonts w:ascii="Times New Roman" w:hAnsi="Times New Roman" w:cs="Times New Roman"/>
                <w:sz w:val="19"/>
                <w:szCs w:val="19"/>
              </w:rPr>
              <w:t>озрастной анатомии и физиологии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: учебное пособие 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Москва ; Берлин : Директ-Медиа, 2015. - 58 с. : ил. - Библиогр.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в кн. - ISBN 978-5-4475-4853-7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; То же [Электронный ресурс]. - URL: </w:t>
            </w:r>
            <w:hyperlink r:id="rId8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http://biblioclub.ru/index.php?page=book&amp;id=362774</w:t>
              </w:r>
            </w:hyperlink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Pr="003F04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УМО по напр.пед.образования</w:t>
            </w:r>
          </w:p>
        </w:tc>
      </w:tr>
      <w:tr w:rsidR="005F6FED" w:rsidTr="00483730">
        <w:trPr>
          <w:trHeight w:hRule="exact" w:val="1124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Баева, Н.А.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 w:rsidP="0048373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Анатомия и физиология детей школьного возраста : учебное пособие Сибирский государственный университет физической культуры и спорта, К</w:t>
            </w:r>
            <w:r w:rsidR="00483730">
              <w:rPr>
                <w:rFonts w:ascii="Times New Roman" w:hAnsi="Times New Roman" w:cs="Times New Roman"/>
                <w:sz w:val="19"/>
                <w:szCs w:val="19"/>
              </w:rPr>
              <w:t xml:space="preserve">афедра анатомии и физиологии. 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Омск : Издательство СибГУФК, 2003. - 56 с. : ил., табл. - Библиогр.: с. 53 ; То же [Электронный ресурс]. - URL: </w:t>
            </w:r>
            <w:hyperlink r:id="rId9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http://biblioclub.ru/index.php?page=book&amp;id=274532</w:t>
              </w:r>
            </w:hyperlink>
            <w:r w:rsidRPr="003F042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психол.-пед.образованию</w:t>
            </w:r>
          </w:p>
        </w:tc>
      </w:tr>
      <w:tr w:rsidR="005F6FED" w:rsidTr="00483730">
        <w:trPr>
          <w:trHeight w:hRule="exact" w:val="1282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Ложкина, Н.И.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 w:rsidP="0048373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Возрастная анатомия, физиология и гигиен</w:t>
            </w:r>
            <w:r w:rsidR="00483730">
              <w:rPr>
                <w:rFonts w:ascii="Times New Roman" w:hAnsi="Times New Roman" w:cs="Times New Roman"/>
                <w:sz w:val="19"/>
                <w:szCs w:val="19"/>
              </w:rPr>
              <w:t xml:space="preserve">а : учебное пособие : в 2-х ч. 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 Министерство спорта Российской Федерации, Сибирский государственный университет </w:t>
            </w:r>
            <w:r w:rsidR="00483730">
              <w:rPr>
                <w:rFonts w:ascii="Times New Roman" w:hAnsi="Times New Roman" w:cs="Times New Roman"/>
                <w:sz w:val="19"/>
                <w:szCs w:val="19"/>
              </w:rPr>
              <w:t xml:space="preserve">физической культуры и спорта. 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Омск : Издательство СибГУФК, 2013. - Ч. 2. - 272 с. : табл., схем., ил. ; То же [Электронный ресурс]. - URL: </w:t>
            </w:r>
            <w:hyperlink r:id="rId10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http://biblioclub.ru/index.php?page=book&amp;id=274682</w:t>
              </w:r>
            </w:hyperlink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F6FED" w:rsidTr="00483730">
        <w:trPr>
          <w:trHeight w:hRule="exact" w:val="27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1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F6FED" w:rsidTr="00483730">
        <w:trPr>
          <w:trHeight w:hRule="exact" w:val="1414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Н.Ф. Лысова, Р.И. Айзман, Я.Л. Завьялова, В.М. Ширшова</w:t>
            </w:r>
          </w:p>
        </w:tc>
        <w:tc>
          <w:tcPr>
            <w:tcW w:w="31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 w:rsidP="0048373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Возрастная анатомия</w:t>
            </w:r>
            <w:r w:rsidR="00483730">
              <w:rPr>
                <w:rFonts w:ascii="Times New Roman" w:hAnsi="Times New Roman" w:cs="Times New Roman"/>
                <w:sz w:val="19"/>
                <w:szCs w:val="19"/>
              </w:rPr>
              <w:t>, физиология и школьная гигиена</w:t>
            </w: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: учебное пособие /</w:t>
            </w:r>
            <w:r w:rsidR="00483730">
              <w:rPr>
                <w:rFonts w:ascii="Times New Roman" w:hAnsi="Times New Roman" w:cs="Times New Roman"/>
                <w:sz w:val="19"/>
                <w:szCs w:val="19"/>
              </w:rPr>
              <w:t xml:space="preserve">. - 2-е изд., стер. 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Новосибирск : Сибирское университетское издательство, 2010. - 400 с. : ил.,табл., схем. - (Университетская серия). - ISBN 978-5-379-01629-6 ; То же [Электронный ресурс]. - URL: </w:t>
            </w:r>
            <w:hyperlink r:id="rId11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http://biblioclub.ru/index.php?page=book&amp;id=57604</w:t>
              </w:r>
            </w:hyperlink>
          </w:p>
        </w:tc>
      </w:tr>
      <w:tr w:rsidR="005F6FED" w:rsidTr="00483730">
        <w:trPr>
          <w:trHeight w:hRule="exact" w:val="852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Щанкин, А.А.</w:t>
            </w:r>
          </w:p>
        </w:tc>
        <w:tc>
          <w:tcPr>
            <w:tcW w:w="31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 w:rsidP="0048373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Возрастная анатомия и физиология : курс лекций 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Москва ; Берлин : Директ-Медиа, 2015. - 174 с. : ил. - Библиогр. в кн. - ISBN 978-5-4475-4854-4 ; То же [Электронный ресурс]. - URL: </w:t>
            </w:r>
            <w:hyperlink r:id="rId12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http://biblioclub.ru/index.php?page=book&amp;id=362806</w:t>
              </w:r>
            </w:hyperlink>
          </w:p>
        </w:tc>
      </w:tr>
      <w:tr w:rsidR="005F6FED" w:rsidTr="00483730">
        <w:trPr>
          <w:trHeight w:hRule="exact" w:val="2282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>Гамова, Л.Г.</w:t>
            </w:r>
          </w:p>
        </w:tc>
        <w:tc>
          <w:tcPr>
            <w:tcW w:w="31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3F0420" w:rsidP="0048373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Возрастная анатомия и физиология ребенка : учебно-методическое пособие / Л.Г. Гамова ; Министерство образования и науки Российской Федерации, Государственное образовательное учреждение высшего профессионального образования «Елецкий государственный </w:t>
            </w:r>
            <w:r w:rsidR="00483730">
              <w:rPr>
                <w:rFonts w:ascii="Times New Roman" w:hAnsi="Times New Roman" w:cs="Times New Roman"/>
                <w:sz w:val="19"/>
                <w:szCs w:val="19"/>
              </w:rPr>
              <w:t xml:space="preserve">университет им. И.А. Бунина». </w:t>
            </w:r>
          </w:p>
        </w:tc>
        <w:tc>
          <w:tcPr>
            <w:tcW w:w="49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483730">
            <w:pPr>
              <w:spacing w:after="0" w:line="240" w:lineRule="auto"/>
              <w:rPr>
                <w:sz w:val="19"/>
                <w:szCs w:val="19"/>
              </w:rPr>
            </w:pPr>
            <w:r w:rsidRPr="003F0420">
              <w:rPr>
                <w:rFonts w:ascii="Times New Roman" w:hAnsi="Times New Roman" w:cs="Times New Roman"/>
                <w:sz w:val="19"/>
                <w:szCs w:val="19"/>
              </w:rPr>
              <w:t xml:space="preserve">Елец : ЕГУ им. И.А. Бунина, 2010. - 72 с. - Библиогр. в кн. ; То же [Электронный ресурс]. - URL: </w:t>
            </w:r>
            <w:hyperlink r:id="rId13" w:history="1">
              <w:r w:rsidRPr="003F042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http://biblioclub.ru/index.php?page=book&amp;id=272167</w:t>
              </w:r>
            </w:hyperlink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5F6FED" w:rsidTr="00483730">
        <w:trPr>
          <w:trHeight w:hRule="exact" w:val="27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5F6FED"/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F6FED" w:rsidTr="00483730">
        <w:trPr>
          <w:trHeight w:hRule="exact" w:val="478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Гордеева И.А., Агеева Е.Л.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организма человека: Учеб.- метод.пособие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5F6FED" w:rsidTr="00483730">
        <w:trPr>
          <w:trHeight w:hRule="exact" w:val="478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4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Агеева Е.Л., Лекомцева А.А.</w:t>
            </w:r>
          </w:p>
        </w:tc>
        <w:tc>
          <w:tcPr>
            <w:tcW w:w="185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 тетрадь по дисциплине "Возрастная анатомия, физиология и гигиена человека": Дидакт.пособие</w:t>
            </w:r>
          </w:p>
        </w:tc>
        <w:tc>
          <w:tcPr>
            <w:tcW w:w="628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5F6FED" w:rsidRPr="00ED27F0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F6FED" w:rsidRPr="00ED27F0" w:rsidTr="00483730">
        <w:trPr>
          <w:trHeight w:hRule="exact" w:val="27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учебно-методический комплекс "Возрастная анатомия и физиология"</w:t>
            </w:r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F6FED" w:rsidRPr="00ED27F0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 образовательная среда Мининского университета;</w:t>
            </w:r>
          </w:p>
        </w:tc>
      </w:tr>
      <w:tr w:rsidR="005F6FED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5F6FED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5F6FED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5F6FED" w:rsidRPr="003F0420" w:rsidTr="00483730">
        <w:trPr>
          <w:trHeight w:hRule="exact" w:val="279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3F0420" w:rsidRDefault="00C11CF0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r w:rsidRPr="003F042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Google Chrome, Mozilla Firefox, Opera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r w:rsidRPr="003F042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r w:rsidRPr="003F0420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.</w:t>
            </w:r>
          </w:p>
        </w:tc>
      </w:tr>
      <w:tr w:rsidR="005F6FED" w:rsidTr="00483730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5F6FED" w:rsidRPr="00ED27F0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Единое окно доступа к образовательным ресурсам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5F6FED" w:rsidRPr="00ED27F0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Единая коллекция цифровых образовательных продуктов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</w:tr>
      <w:tr w:rsidR="005F6FED" w:rsidRPr="00ED27F0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Научная электронная библиотека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5F6FED" w:rsidRPr="00ED27F0" w:rsidTr="00483730">
        <w:trPr>
          <w:trHeight w:hRule="exact" w:val="287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Универсальные базы данных изданий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5F6FED" w:rsidRPr="00ED27F0" w:rsidTr="00483730">
        <w:trPr>
          <w:trHeight w:hRule="exact" w:val="279"/>
        </w:trPr>
        <w:tc>
          <w:tcPr>
            <w:tcW w:w="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60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"Университетская библиотека онлайн"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</w:tbl>
    <w:p w:rsidR="005F6FED" w:rsidRPr="00C11CF0" w:rsidRDefault="005F6FED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96"/>
        <w:gridCol w:w="4724"/>
        <w:gridCol w:w="974"/>
      </w:tblGrid>
      <w:tr w:rsidR="005F6F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6"/>
                <w:szCs w:val="16"/>
              </w:rPr>
            </w:pPr>
            <w:r w:rsidRPr="00C11C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 xml:space="preserve">УП: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ZB</w:t>
            </w:r>
            <w:r w:rsidRPr="00C11C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440302-НОЗ-14,15.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plz</w:t>
            </w:r>
            <w:r w:rsidRPr="00C11CF0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xml</w:t>
            </w:r>
          </w:p>
        </w:tc>
        <w:tc>
          <w:tcPr>
            <w:tcW w:w="5104" w:type="dxa"/>
          </w:tcPr>
          <w:p w:rsidR="005F6FED" w:rsidRPr="00C11CF0" w:rsidRDefault="005F6F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10</w:t>
            </w:r>
          </w:p>
        </w:tc>
      </w:tr>
      <w:tr w:rsidR="005F6FED">
        <w:trPr>
          <w:trHeight w:hRule="exact" w:val="277"/>
        </w:trPr>
        <w:tc>
          <w:tcPr>
            <w:tcW w:w="766" w:type="dxa"/>
          </w:tcPr>
          <w:p w:rsidR="005F6FED" w:rsidRDefault="005F6FED"/>
        </w:tc>
        <w:tc>
          <w:tcPr>
            <w:tcW w:w="3913" w:type="dxa"/>
          </w:tcPr>
          <w:p w:rsidR="005F6FED" w:rsidRDefault="005F6FED"/>
        </w:tc>
        <w:tc>
          <w:tcPr>
            <w:tcW w:w="5104" w:type="dxa"/>
          </w:tcPr>
          <w:p w:rsidR="005F6FED" w:rsidRDefault="005F6FED"/>
        </w:tc>
        <w:tc>
          <w:tcPr>
            <w:tcW w:w="993" w:type="dxa"/>
          </w:tcPr>
          <w:p w:rsidR="005F6FED" w:rsidRDefault="005F6FED"/>
        </w:tc>
      </w:tr>
      <w:tr w:rsidR="005F6FED" w:rsidRPr="00ED27F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F6FED" w:rsidRPr="00ED27F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аудитории, компьютерного класса, оборудованного рабочими местами для выполнения учебных работ с использованием стандартных пакетов программ.</w:t>
            </w:r>
          </w:p>
        </w:tc>
      </w:tr>
      <w:tr w:rsidR="005F6FED" w:rsidRPr="00ED27F0">
        <w:trPr>
          <w:trHeight w:hRule="exact" w:val="2265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комплект образовательных стандартов, учебных программ по возрастной анатомии, физиологии и гигиене, электронные учебники по возрастной анатомии, физиологии и гигиене,тесты, плакаты (Строение нервной системы, эндокринной системы, пищеварительной системы, выделительной системы, дыхательной системы, крови и сердечно-сосудистой системы), макеты органов (легкие, почки, головной мозг, глаз, ухо, кость), муляжи (скелет, сердце, нервная система), приборы и инструменты (динамометр, спирометр, ростомер, тонометр, глюкометр, периметр, таблицы для определения остроты зрения и цветовосприятия, камертоны, тахиколориметр), методические пособия, компьютерные программы ("сила-слабость нервных процессов", "лабильность нервных процессов", 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Eartest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определения области слухового восприятия, "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UltraVision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для определения контрастной чувствительности, "латерометр"), видеофильмы, презентации к лекциям, справочники, раздаточный учебно-методический материал.</w:t>
            </w:r>
          </w:p>
        </w:tc>
      </w:tr>
      <w:tr w:rsidR="005F6FED" w:rsidRPr="00ED27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Default="00C11C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компьютер, мультимедийный проектор.</w:t>
            </w:r>
          </w:p>
        </w:tc>
      </w:tr>
      <w:tr w:rsidR="005F6FED" w:rsidRPr="00ED27F0">
        <w:trPr>
          <w:trHeight w:hRule="exact" w:val="277"/>
        </w:trPr>
        <w:tc>
          <w:tcPr>
            <w:tcW w:w="766" w:type="dxa"/>
          </w:tcPr>
          <w:p w:rsidR="005F6FED" w:rsidRPr="00C11CF0" w:rsidRDefault="005F6FED"/>
        </w:tc>
        <w:tc>
          <w:tcPr>
            <w:tcW w:w="3913" w:type="dxa"/>
          </w:tcPr>
          <w:p w:rsidR="005F6FED" w:rsidRPr="00C11CF0" w:rsidRDefault="005F6FED"/>
        </w:tc>
        <w:tc>
          <w:tcPr>
            <w:tcW w:w="5104" w:type="dxa"/>
          </w:tcPr>
          <w:p w:rsidR="005F6FED" w:rsidRPr="00C11CF0" w:rsidRDefault="005F6FED"/>
        </w:tc>
        <w:tc>
          <w:tcPr>
            <w:tcW w:w="993" w:type="dxa"/>
          </w:tcPr>
          <w:p w:rsidR="005F6FED" w:rsidRPr="00C11CF0" w:rsidRDefault="005F6FED"/>
        </w:tc>
      </w:tr>
      <w:tr w:rsidR="005F6FED" w:rsidRPr="00ED27F0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F6FED" w:rsidRPr="00ED27F0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 - план дисциплины представлен в Приложении 2</w:t>
            </w:r>
          </w:p>
          <w:p w:rsidR="005F6FED" w:rsidRPr="00C11CF0" w:rsidRDefault="005F6FED">
            <w:pPr>
              <w:spacing w:after="0" w:line="240" w:lineRule="auto"/>
              <w:rPr>
                <w:sz w:val="19"/>
                <w:szCs w:val="19"/>
              </w:rPr>
            </w:pP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нормативные документы: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</w:t>
            </w:r>
          </w:p>
          <w:p w:rsidR="005F6FED" w:rsidRPr="00C11CF0" w:rsidRDefault="00C11CF0">
            <w:pPr>
              <w:spacing w:after="0" w:line="240" w:lineRule="auto"/>
              <w:rPr>
                <w:sz w:val="19"/>
                <w:szCs w:val="19"/>
              </w:rPr>
            </w:pPr>
            <w:r w:rsidRPr="00C11CF0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5F6FED" w:rsidRPr="00C11CF0" w:rsidRDefault="005F6FED"/>
    <w:sectPr w:rsidR="005F6FED" w:rsidRPr="00C11CF0" w:rsidSect="005F6FE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721DB"/>
    <w:rsid w:val="001F0BC7"/>
    <w:rsid w:val="00295063"/>
    <w:rsid w:val="003F0420"/>
    <w:rsid w:val="00483730"/>
    <w:rsid w:val="005B0A3C"/>
    <w:rsid w:val="005F6FED"/>
    <w:rsid w:val="0070642C"/>
    <w:rsid w:val="00C11CF0"/>
    <w:rsid w:val="00D31453"/>
    <w:rsid w:val="00E20984"/>
    <w:rsid w:val="00E209E2"/>
    <w:rsid w:val="00E24C8F"/>
    <w:rsid w:val="00ED27F0"/>
    <w:rsid w:val="00FA009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721D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7F0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3F042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27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27F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362774" TargetMode="External"/><Relationship Id="rId13" Type="http://schemas.openxmlformats.org/officeDocument/2006/relationships/hyperlink" Target="http://biblioclub.ru/index.php?page=book&amp;id=272167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70051" TargetMode="External"/><Relationship Id="rId12" Type="http://schemas.openxmlformats.org/officeDocument/2006/relationships/hyperlink" Target="http://biblioclub.ru/index.php?page=book&amp;id=362806" TargetMode="External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57604" TargetMode="External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74682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274532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3450</Words>
  <Characters>19669</Characters>
  <Application>Microsoft Office Word</Application>
  <DocSecurity>0</DocSecurity>
  <Lines>163</Lines>
  <Paragraphs>46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2015-2016_ZB440302-НОЗ-14,15_plz_xml_Анатомия и возрастная физиология</vt:lpstr>
      <vt:lpstr>Лист1</vt:lpstr>
    </vt:vector>
  </TitlesOfParts>
  <Company>Home</Company>
  <LinksUpToDate>false</LinksUpToDate>
  <CharactersWithSpaces>23073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2015-2016_ZB440302-НОЗ-14,15_plz_xml_Анатомия и возрастная физиология</dc:title>
  <dc:creator>FastReport.NET</dc:creator>
  <cp:lastModifiedBy>JONS</cp:lastModifiedBy>
  <cp:revision>4</cp:revision>
  <dcterms:created xsi:type="dcterms:W3CDTF">2019-03-20T10:42:00Z</dcterms:created>
  <dcterms:modified xsi:type="dcterms:W3CDTF">2019-03-23T15:15:00Z</dcterms:modified>
</cp:coreProperties>
</file>